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38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March 20, 2020</w:t>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XPO LOGISTICS,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20"/>
          </w:cols>
          <w:pgMar w:left="320" w:top="778" w:right="459" w:bottom="1440" w:gutter="0" w:footer="0" w:header="0"/>
        </w:sectPr>
      </w:pPr>
    </w:p>
    <w:p>
      <w:pPr>
        <w:spacing w:after="0" w:line="232"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001-32172</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03-0450326</w:t>
      </w:r>
    </w:p>
    <w:p>
      <w:pPr>
        <w:spacing w:after="0" w:line="86" w:lineRule="exact"/>
        <w:rPr>
          <w:sz w:val="24"/>
          <w:szCs w:val="24"/>
          <w:color w:val="auto"/>
        </w:rPr>
      </w:pPr>
    </w:p>
    <w:p>
      <w:pPr>
        <w:sectPr>
          <w:pgSz w:w="11900" w:h="16838" w:orient="portrait"/>
          <w:cols w:equalWidth="0" w:num="3">
            <w:col w:w="4500" w:space="720"/>
            <w:col w:w="3160" w:space="720"/>
            <w:col w:w="2020"/>
          </w:cols>
          <w:pgMar w:left="320" w:top="778" w:right="459" w:bottom="1440" w:gutter="0" w:footer="0" w:header="0"/>
          <w:type w:val="continuous"/>
        </w:sectPr>
      </w:pPr>
    </w:p>
    <w:p>
      <w:pPr>
        <w:jc w:val="center"/>
        <w:ind w:right="480"/>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7"/>
          <w:szCs w:val="17"/>
          <w:b w:val="1"/>
          <w:bCs w:val="1"/>
          <w:color w:val="auto"/>
        </w:rPr>
        <w:t>(I.R.S. Employer</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860" w:space="720"/>
            <w:col w:w="3540" w:space="720"/>
            <w:col w:w="2280"/>
          </w:cols>
          <w:pgMar w:left="320" w:top="778" w:right="459" w:bottom="1440" w:gutter="0" w:footer="0" w:header="0"/>
          <w:type w:val="continuous"/>
        </w:sectPr>
      </w:pP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Five American Lane, Greenwich, Connecticut 06831</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(855) 976-6951</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120"/>
          </w:cols>
          <w:pgMar w:left="320" w:top="778" w:right="459" w:bottom="1440" w:gutter="0" w:footer="0" w:header="0"/>
          <w:type w:val="continuous"/>
        </w:sectPr>
      </w:pPr>
    </w:p>
    <w:p>
      <w:pPr>
        <w:spacing w:after="0" w:line="234"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26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3800" w:type="dxa"/>
            <w:vAlign w:val="bottom"/>
            <w:gridSpan w:val="2"/>
          </w:tcPr>
          <w:p>
            <w:pPr>
              <w:jc w:val="center"/>
              <w:ind w:right="2460"/>
              <w:spacing w:after="0"/>
              <w:rPr>
                <w:sz w:val="20"/>
                <w:szCs w:val="20"/>
                <w:color w:val="auto"/>
              </w:rPr>
            </w:pPr>
            <w:r>
              <w:rPr>
                <w:rFonts w:ascii="Arial" w:cs="Arial" w:eastAsia="Arial" w:hAnsi="Arial"/>
                <w:sz w:val="18"/>
                <w:szCs w:val="18"/>
                <w:b w:val="1"/>
                <w:bCs w:val="1"/>
                <w:color w:val="auto"/>
                <w:w w:val="86"/>
              </w:rPr>
              <w:t>Title of each class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78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4680" w:type="dxa"/>
            <w:vAlign w:val="bottom"/>
            <w:gridSpan w:val="3"/>
          </w:tcPr>
          <w:p>
            <w:pPr>
              <w:jc w:val="center"/>
              <w:ind w:right="1580"/>
              <w:spacing w:after="0"/>
              <w:rPr>
                <w:sz w:val="20"/>
                <w:szCs w:val="20"/>
                <w:color w:val="auto"/>
              </w:rPr>
            </w:pPr>
            <w:r>
              <w:rPr>
                <w:rFonts w:ascii="Arial" w:cs="Arial" w:eastAsia="Arial" w:hAnsi="Arial"/>
                <w:sz w:val="18"/>
                <w:szCs w:val="18"/>
                <w:color w:val="auto"/>
                <w:w w:val="89"/>
              </w:rPr>
              <w:t>Common stock, par value $0.001 per share</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XPO</w:t>
            </w:r>
          </w:p>
        </w:tc>
        <w:tc>
          <w:tcPr>
            <w:tcW w:w="14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56" w:lineRule="exact"/>
        <w:rPr>
          <w:sz w:val="24"/>
          <w:szCs w:val="24"/>
          <w:color w:val="auto"/>
        </w:rPr>
      </w:pPr>
    </w:p>
    <w:p>
      <w:pPr>
        <w:ind w:left="40" w:right="680"/>
        <w:spacing w:after="0" w:line="278" w:lineRule="auto"/>
        <w:rPr>
          <w:sz w:val="20"/>
          <w:szCs w:val="20"/>
          <w:color w:val="auto"/>
        </w:rPr>
      </w:pPr>
      <w:r>
        <w:rPr>
          <w:rFonts w:ascii="Arial" w:cs="Arial" w:eastAsia="Arial" w:hAnsi="Arial"/>
          <w:sz w:val="17"/>
          <w:szCs w:val="17"/>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ind w:left="4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778"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January 15, 2020, XPO Logistics, Inc. (“XPO”) announced that its board of directors had authorized a review of strategic alternatives, including the possible sale or spin-off of one or more of XPO’s business units. In light of current market conditions, XPO has terminated the strategic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904" w:right="81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20, 2020</w:t>
      </w:r>
      <w:r>
        <w:rPr>
          <w:sz w:val="20"/>
          <w:szCs w:val="20"/>
          <w:color w:val="auto"/>
        </w:rPr>
        <w:tab/>
      </w:r>
      <w:r>
        <w:rPr>
          <w:rFonts w:ascii="Arial" w:cs="Arial" w:eastAsia="Arial" w:hAnsi="Arial"/>
          <w:sz w:val="17"/>
          <w:szCs w:val="17"/>
          <w:color w:val="auto"/>
        </w:rPr>
        <w:t>XPO LOGISTICS, INC.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Karlis P. Kirsis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Karlis P. Kirsis,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European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2020-03-20T06:31:46Z</dcterms:created>
  <dcterms:modified xsi:type="dcterms:W3CDTF">2020-03-20T06:31:46Z</dcterms:modified>
</cp:coreProperties>
</file>