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December 30, 2020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XPO LOGISTICS,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778" w:right="339" w:bottom="1440" w:gutter="0" w:footer="0" w:header="0"/>
        </w:sectPr>
      </w:pPr>
    </w:p>
    <w:p>
      <w:pPr>
        <w:spacing w:after="0" w:line="232"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001-32172</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03-0450326</w:t>
      </w:r>
    </w:p>
    <w:p>
      <w:pPr>
        <w:spacing w:after="0" w:line="86" w:lineRule="exact"/>
        <w:rPr>
          <w:sz w:val="24"/>
          <w:szCs w:val="24"/>
          <w:color w:val="auto"/>
        </w:rPr>
      </w:pPr>
    </w:p>
    <w:p>
      <w:pPr>
        <w:sectPr>
          <w:pgSz w:w="11900" w:h="16838" w:orient="portrait"/>
          <w:cols w:equalWidth="0" w:num="3">
            <w:col w:w="4500" w:space="720"/>
            <w:col w:w="3160" w:space="720"/>
            <w:col w:w="2140"/>
          </w:cols>
          <w:pgMar w:left="320" w:top="778" w:right="339" w:bottom="1440" w:gutter="0" w:footer="0" w:header="0"/>
          <w:type w:val="continuous"/>
        </w:sectPr>
      </w:pPr>
    </w:p>
    <w:p>
      <w:pPr>
        <w:jc w:val="center"/>
        <w:ind w:right="480"/>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7"/>
          <w:szCs w:val="17"/>
          <w:b w:val="1"/>
          <w:bCs w:val="1"/>
          <w:color w:val="auto"/>
        </w:rPr>
        <w:t>(I.R.S. Employer</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860" w:space="720"/>
            <w:col w:w="3540" w:space="720"/>
            <w:col w:w="2400"/>
          </w:cols>
          <w:pgMar w:left="320" w:top="778" w:right="339" w:bottom="1440" w:gutter="0" w:footer="0" w:header="0"/>
          <w:type w:val="continuous"/>
        </w:sectPr>
      </w:pP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Five American Lane, Greenwich, Connecticut 06831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(855) 976-6951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240"/>
          </w:cols>
          <w:pgMar w:left="320" w:top="778"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43"/>
        </w:trPr>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$0.001 per share</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XPO</w:t>
            </w: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56" w:lineRule="exact"/>
        <w:rPr>
          <w:sz w:val="24"/>
          <w:szCs w:val="24"/>
          <w:color w:val="auto"/>
        </w:rPr>
      </w:pPr>
    </w:p>
    <w:p>
      <w:pPr>
        <w:jc w:val="both"/>
        <w:ind w:left="40" w:right="800"/>
        <w:spacing w:after="0" w:line="278" w:lineRule="auto"/>
        <w:rPr>
          <w:sz w:val="20"/>
          <w:szCs w:val="20"/>
          <w:color w:val="auto"/>
        </w:rPr>
      </w:pPr>
      <w:r>
        <w:rPr>
          <w:rFonts w:ascii="Arial" w:cs="Arial" w:eastAsia="Arial" w:hAnsi="Arial"/>
          <w:sz w:val="17"/>
          <w:szCs w:val="17"/>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left="40"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With a view towards simplifying the equity capital structure of XPO Logistics, Inc. (the “Company”), including in contemplation of the previously announced plan to pursue a spin-off of the Company’s logistics segment (the “Spin-Off”), the Company, following approval by disinterested special committees of its board of directors, and certain holders of the Company’s outstanding Series A Convertible Perpetual Preferred Stock (the “Preferred Stock”) and warrants to purchase common stock (the “Warrants”), including Jacobs Private Equity, LLC (“JPE”), an entity controlled by Brad Jacobs, the Company’s chairman and chief executive officer, as well as certain other directors and officers of the Company, have entered into separately negotiated agreements that permit each such holder to: (i) with respect to the Warrants, exchange such holder’s Warrants for a number of shares of the Company’s common stock that is equal to the number of shares of common stock that such holder would be entitled to receive upon an exercise of the Warrants less the number of shares of common stock that have an approximate value equal to the exercise price of the Warrants and (ii) with respect to the Preferred Stock, exchange such holder’s Preferred Stock for a combination of (x) the number of shares of common stock such shares of Preferred Stock are currently convertible into and (y) a lump sum cash payment that was determined by a special committee of the board of directors to represent a reasonable approximation of the net present value of the future dividends required by the terms of the Preferred Stock to be paid by the Company at a 4% per annum rate.</w:t>
      </w:r>
    </w:p>
    <w:p>
      <w:pPr>
        <w:spacing w:after="0" w:line="17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Warrants are currently exercisable for shares of common stock without any restrictions and the Preferred Stock is currently convertible for shares of common stock without any restrictions, and therefore each of the holders of these instruments is already deemed to be the beneficial owner (as defined under U.S. federal securities laws) of such shares of common stock. On December 30, 2020, certain holders of the Preferred Stock and Warrants, including JPE and certain directors and officers of the Company, entered into separate exchange agreements pursuant to which such holders exchanged (or committed to exchange subject to the satisfaction of certain customary conditions) an aggregate of 69,445 shares of Preferred Stock and an aggregate of 9,926,251 Warrants for an aggregate of 19,258,461 shares of the Company’s common stock, and in connection with the exchange of the Preferred Stock, the Company will pay an aggregate of approximately $22.2 million in cash to the exchanging holders of Preferred Stock. No shares of Company common stock were sold by such holders in connection with these transactions.</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Absent these exchange transactions, holders of Warrants and Preferred Stock would not have participated alongside holders of the Company’s common stock in the pro rata distribution of the Company’s logistics segment in the Spin-Off, but would instead have been afforded an anti-dilution adjustment to reflect the value of the Spin-Off, and would have increased their ownership in the Company upon the consummation of the Spin-Off, resulting in a further concentration of ownership in the Company’s fully diluted outstanding common stock.</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issuance of the shares of the Company’s common stock described above was made in reliance on the exemption from registration provided by Section 4(a)(2) of the Securities Act of 1933, as amended, only to holders who are “accredited investors” within the meaning of Rule 501 of Regulation D promulgated under the Securities Act. The Company relied on this exemption from registration based in part on representations made by the holders of Preferred Stock and Warrants that participated in the exchange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Date: December 30, 2020</w:t>
      </w:r>
      <w:r>
        <w:rPr>
          <w:sz w:val="20"/>
          <w:szCs w:val="20"/>
          <w:color w:val="auto"/>
        </w:rPr>
        <w:tab/>
      </w:r>
      <w:r>
        <w:rPr>
          <w:rFonts w:ascii="Arial" w:cs="Arial" w:eastAsia="Arial" w:hAnsi="Arial"/>
          <w:sz w:val="17"/>
          <w:szCs w:val="17"/>
          <w:color w:val="auto"/>
        </w:rPr>
        <w:t>XPO LOGISTICS, INC.</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Karlis P. Kirsis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Karlis P. Kirsis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2020-12-31T05:17:50Z</dcterms:created>
  <dcterms:modified xsi:type="dcterms:W3CDTF">2020-12-31T05:17:50Z</dcterms:modified>
</cp:coreProperties>
</file>