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-236855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-595630</wp:posOffset>
            </wp:positionV>
            <wp:extent cx="8255" cy="59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26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-603885</wp:posOffset>
            </wp:positionV>
            <wp:extent cx="8255" cy="60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45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-579755</wp:posOffset>
            </wp:positionV>
            <wp:extent cx="1264920" cy="55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562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70395" cy="1716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640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Papastavrou Jason D</w:t>
              </w:r>
            </w:hyperlink>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5"/>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XPO Logistics, Inc.</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XPO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0" w:type="dxa"/>
            <w:vAlign w:val="bottom"/>
          </w:tcPr>
          <w:p>
            <w:pPr>
              <w:spacing w:after="0"/>
              <w:rPr>
                <w:sz w:val="13"/>
                <w:szCs w:val="13"/>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5"/>
            <w:vMerge w:val="restart"/>
          </w:tcPr>
          <w:p>
            <w:pPr>
              <w:ind w:left="80"/>
              <w:spacing w:after="0"/>
              <w:rPr>
                <w:sz w:val="20"/>
                <w:szCs w:val="20"/>
                <w:color w:val="auto"/>
              </w:rPr>
            </w:pPr>
            <w:r>
              <w:rPr>
                <w:rFonts w:ascii="Arial" w:cs="Arial" w:eastAsia="Arial" w:hAnsi="Arial"/>
                <w:sz w:val="13"/>
                <w:szCs w:val="13"/>
                <w:color w:val="auto"/>
                <w:w w:val="98"/>
              </w:rPr>
              <w:t>3. Date of Earliest Transaction (Month/Day/Year)</w:t>
            </w: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2"/>
          </w:tcPr>
          <w:p>
            <w:pPr>
              <w:ind w:left="640"/>
              <w:spacing w:after="0"/>
              <w:rPr>
                <w:sz w:val="20"/>
                <w:szCs w:val="20"/>
                <w:color w:val="auto"/>
              </w:rPr>
            </w:pPr>
            <w:r>
              <w:rPr>
                <w:rFonts w:ascii="Arial" w:cs="Arial" w:eastAsia="Arial" w:hAnsi="Arial"/>
                <w:sz w:val="13"/>
                <w:szCs w:val="13"/>
                <w:color w:val="auto"/>
              </w:rPr>
              <w:t>(First)</w:t>
            </w:r>
          </w:p>
        </w:tc>
        <w:tc>
          <w:tcPr>
            <w:tcW w:w="720" w:type="dxa"/>
            <w:vAlign w:val="bottom"/>
          </w:tcPr>
          <w:p>
            <w:pPr>
              <w:ind w:left="20"/>
              <w:spacing w:after="0"/>
              <w:rPr>
                <w:sz w:val="20"/>
                <w:szCs w:val="20"/>
                <w:color w:val="auto"/>
              </w:rPr>
            </w:pPr>
            <w:r>
              <w:rPr>
                <w:rFonts w:ascii="Arial" w:cs="Arial" w:eastAsia="Arial" w:hAnsi="Arial"/>
                <w:sz w:val="13"/>
                <w:szCs w:val="13"/>
                <w:color w:val="auto"/>
              </w:rPr>
              <w:t>(Middle)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ind w:left="240"/>
              <w:spacing w:after="0"/>
              <w:rPr>
                <w:sz w:val="20"/>
                <w:szCs w:val="20"/>
                <w:color w:val="auto"/>
              </w:rPr>
            </w:pPr>
            <w:r>
              <w:rPr>
                <w:rFonts w:ascii="Arial" w:cs="Arial" w:eastAsia="Arial" w:hAnsi="Arial"/>
                <w:sz w:val="13"/>
                <w:szCs w:val="13"/>
                <w:color w:val="auto"/>
                <w:w w:val="93"/>
              </w:rPr>
              <w:t>below)</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C/O XPO LOGISTICS, INC.</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0000FF"/>
              </w:rPr>
              <w:t>12/29/2020</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FIVE AMERICAN LANE</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gridSpan w:val="8"/>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GREENWICH   CT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06831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80"/>
              <w:spacing w:after="0" w:line="144" w:lineRule="exact"/>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720" w:type="dxa"/>
            <w:vAlign w:val="bottom"/>
          </w:tcPr>
          <w:p>
            <w:pPr>
              <w:ind w:left="2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4"/>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740" w:type="dxa"/>
            <w:vAlign w:val="bottom"/>
            <w:gridSpan w:val="7"/>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8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3"/>
          </w:tcPr>
          <w:p>
            <w:pPr>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 or</w:t>
            </w: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8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gridSpan w:val="4"/>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1060" w:type="dxa"/>
            <w:vAlign w:val="bottom"/>
            <w:gridSpan w:val="4"/>
          </w:tcPr>
          <w:p>
            <w:pPr>
              <w:jc w:val="right"/>
              <w:ind w:right="158"/>
              <w:spacing w:after="0"/>
              <w:rPr>
                <w:sz w:val="20"/>
                <w:szCs w:val="20"/>
                <w:color w:val="auto"/>
              </w:rPr>
            </w:pPr>
            <w:r>
              <w:rPr>
                <w:rFonts w:ascii="Times New Roman" w:cs="Times New Roman" w:eastAsia="Times New Roman" w:hAnsi="Times New Roman"/>
                <w:sz w:val="16"/>
                <w:szCs w:val="16"/>
                <w:color w:val="0000FF"/>
              </w:rPr>
              <w:t>12/29/2020</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6"/>
                <w:szCs w:val="16"/>
                <w:color w:val="0000FF"/>
                <w:w w:val="99"/>
              </w:rPr>
              <w:t>8,000</w:t>
            </w:r>
          </w:p>
        </w:tc>
        <w:tc>
          <w:tcPr>
            <w:tcW w:w="20" w:type="dxa"/>
            <w:vAlign w:val="bottom"/>
          </w:tcPr>
          <w:p>
            <w:pPr>
              <w:spacing w:after="0"/>
              <w:rPr>
                <w:sz w:val="22"/>
                <w:szCs w:val="22"/>
                <w:color w:val="auto"/>
              </w:rPr>
            </w:pPr>
          </w:p>
        </w:tc>
        <w:tc>
          <w:tcPr>
            <w:tcW w:w="580" w:type="dxa"/>
            <w:vAlign w:val="bottom"/>
          </w:tcPr>
          <w:p>
            <w:pPr>
              <w:jc w:val="center"/>
              <w:ind w:left="236"/>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center"/>
              <w:ind w:left="1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9.28</w:t>
            </w:r>
          </w:p>
        </w:tc>
        <w:tc>
          <w:tcPr>
            <w:tcW w:w="6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25,124</w:t>
            </w:r>
          </w:p>
        </w:tc>
        <w:tc>
          <w:tcPr>
            <w:tcW w:w="320" w:type="dxa"/>
            <w:vAlign w:val="bottom"/>
          </w:tcPr>
          <w:p>
            <w:pPr>
              <w:spacing w:after="0"/>
              <w:rPr>
                <w:sz w:val="22"/>
                <w:szCs w:val="22"/>
                <w:color w:val="auto"/>
              </w:rPr>
            </w:pPr>
          </w:p>
        </w:tc>
        <w:tc>
          <w:tcPr>
            <w:tcW w:w="620" w:type="dxa"/>
            <w:vAlign w:val="bottom"/>
          </w:tcPr>
          <w:p>
            <w:pPr>
              <w:jc w:val="center"/>
              <w:ind w:right="353"/>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1060" w:type="dxa"/>
            <w:vAlign w:val="bottom"/>
            <w:gridSpan w:val="4"/>
          </w:tcPr>
          <w:p>
            <w:pPr>
              <w:jc w:val="right"/>
              <w:ind w:right="158"/>
              <w:spacing w:after="0"/>
              <w:rPr>
                <w:sz w:val="20"/>
                <w:szCs w:val="20"/>
                <w:color w:val="auto"/>
              </w:rPr>
            </w:pPr>
            <w:r>
              <w:rPr>
                <w:rFonts w:ascii="Times New Roman" w:cs="Times New Roman" w:eastAsia="Times New Roman" w:hAnsi="Times New Roman"/>
                <w:sz w:val="16"/>
                <w:szCs w:val="16"/>
                <w:color w:val="0000FF"/>
              </w:rPr>
              <w:t>12/29/2020</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6"/>
                <w:szCs w:val="16"/>
                <w:color w:val="0000FF"/>
                <w:w w:val="99"/>
              </w:rPr>
              <w:t>8,000</w:t>
            </w:r>
          </w:p>
        </w:tc>
        <w:tc>
          <w:tcPr>
            <w:tcW w:w="20" w:type="dxa"/>
            <w:vAlign w:val="bottom"/>
          </w:tcPr>
          <w:p>
            <w:pPr>
              <w:spacing w:after="0"/>
              <w:rPr>
                <w:sz w:val="22"/>
                <w:szCs w:val="22"/>
                <w:color w:val="auto"/>
              </w:rPr>
            </w:pPr>
          </w:p>
        </w:tc>
        <w:tc>
          <w:tcPr>
            <w:tcW w:w="580" w:type="dxa"/>
            <w:vAlign w:val="bottom"/>
          </w:tcPr>
          <w:p>
            <w:pPr>
              <w:jc w:val="center"/>
              <w:ind w:left="236"/>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center"/>
              <w:ind w:left="1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16.74</w:t>
            </w:r>
          </w:p>
        </w:tc>
        <w:tc>
          <w:tcPr>
            <w:tcW w:w="6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33,124</w:t>
            </w:r>
          </w:p>
        </w:tc>
        <w:tc>
          <w:tcPr>
            <w:tcW w:w="320" w:type="dxa"/>
            <w:vAlign w:val="bottom"/>
          </w:tcPr>
          <w:p>
            <w:pPr>
              <w:spacing w:after="0"/>
              <w:rPr>
                <w:sz w:val="22"/>
                <w:szCs w:val="22"/>
                <w:color w:val="auto"/>
              </w:rPr>
            </w:pPr>
          </w:p>
        </w:tc>
        <w:tc>
          <w:tcPr>
            <w:tcW w:w="620" w:type="dxa"/>
            <w:vAlign w:val="bottom"/>
          </w:tcPr>
          <w:p>
            <w:pPr>
              <w:jc w:val="center"/>
              <w:ind w:right="353"/>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1060" w:type="dxa"/>
            <w:vAlign w:val="bottom"/>
            <w:gridSpan w:val="4"/>
          </w:tcPr>
          <w:p>
            <w:pPr>
              <w:jc w:val="right"/>
              <w:ind w:right="158"/>
              <w:spacing w:after="0"/>
              <w:rPr>
                <w:sz w:val="20"/>
                <w:szCs w:val="20"/>
                <w:color w:val="auto"/>
              </w:rPr>
            </w:pPr>
            <w:r>
              <w:rPr>
                <w:rFonts w:ascii="Times New Roman" w:cs="Times New Roman" w:eastAsia="Times New Roman" w:hAnsi="Times New Roman"/>
                <w:sz w:val="16"/>
                <w:szCs w:val="16"/>
                <w:color w:val="0000FF"/>
              </w:rPr>
              <w:t>12/29/2020</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6"/>
                <w:szCs w:val="16"/>
                <w:color w:val="0000FF"/>
                <w:w w:val="99"/>
              </w:rPr>
              <w:t>8,000</w:t>
            </w:r>
          </w:p>
        </w:tc>
        <w:tc>
          <w:tcPr>
            <w:tcW w:w="20" w:type="dxa"/>
            <w:vAlign w:val="bottom"/>
          </w:tcPr>
          <w:p>
            <w:pPr>
              <w:spacing w:after="0"/>
              <w:rPr>
                <w:sz w:val="22"/>
                <w:szCs w:val="22"/>
                <w:color w:val="auto"/>
              </w:rPr>
            </w:pPr>
          </w:p>
        </w:tc>
        <w:tc>
          <w:tcPr>
            <w:tcW w:w="580" w:type="dxa"/>
            <w:vAlign w:val="bottom"/>
          </w:tcPr>
          <w:p>
            <w:pPr>
              <w:jc w:val="center"/>
              <w:ind w:left="236"/>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center"/>
              <w:ind w:left="1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23.19</w:t>
            </w:r>
          </w:p>
        </w:tc>
        <w:tc>
          <w:tcPr>
            <w:tcW w:w="6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41,124</w:t>
            </w:r>
          </w:p>
        </w:tc>
        <w:tc>
          <w:tcPr>
            <w:tcW w:w="320" w:type="dxa"/>
            <w:vAlign w:val="bottom"/>
          </w:tcPr>
          <w:p>
            <w:pPr>
              <w:spacing w:after="0"/>
              <w:rPr>
                <w:sz w:val="22"/>
                <w:szCs w:val="22"/>
                <w:color w:val="auto"/>
              </w:rPr>
            </w:pPr>
          </w:p>
        </w:tc>
        <w:tc>
          <w:tcPr>
            <w:tcW w:w="620" w:type="dxa"/>
            <w:vAlign w:val="bottom"/>
          </w:tcPr>
          <w:p>
            <w:pPr>
              <w:jc w:val="center"/>
              <w:ind w:right="353"/>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24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1060" w:type="dxa"/>
            <w:vAlign w:val="bottom"/>
            <w:tcBorders>
              <w:bottom w:val="single" w:sz="8" w:color="2C2C2C"/>
            </w:tcBorders>
            <w:gridSpan w:val="4"/>
          </w:tcPr>
          <w:p>
            <w:pPr>
              <w:jc w:val="right"/>
              <w:ind w:right="158"/>
              <w:spacing w:after="0"/>
              <w:rPr>
                <w:sz w:val="20"/>
                <w:szCs w:val="20"/>
                <w:color w:val="auto"/>
              </w:rPr>
            </w:pPr>
            <w:r>
              <w:rPr>
                <w:rFonts w:ascii="Times New Roman" w:cs="Times New Roman" w:eastAsia="Times New Roman" w:hAnsi="Times New Roman"/>
                <w:sz w:val="16"/>
                <w:szCs w:val="16"/>
                <w:color w:val="0000FF"/>
              </w:rPr>
              <w:t>12/29/2020</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(1)</w:t>
            </w:r>
          </w:p>
        </w:tc>
        <w:tc>
          <w:tcPr>
            <w:tcW w:w="740" w:type="dxa"/>
            <w:vAlign w:val="bottom"/>
            <w:tcBorders>
              <w:bottom w:val="single" w:sz="8" w:color="2C2C2C"/>
            </w:tcBorders>
          </w:tcPr>
          <w:p>
            <w:pPr>
              <w:jc w:val="center"/>
              <w:ind w:left="273"/>
              <w:spacing w:after="0"/>
              <w:rPr>
                <w:sz w:val="20"/>
                <w:szCs w:val="20"/>
                <w:color w:val="auto"/>
              </w:rPr>
            </w:pPr>
            <w:r>
              <w:rPr>
                <w:rFonts w:ascii="Times New Roman" w:cs="Times New Roman" w:eastAsia="Times New Roman" w:hAnsi="Times New Roman"/>
                <w:sz w:val="16"/>
                <w:szCs w:val="16"/>
                <w:color w:val="0000FF"/>
                <w:w w:val="99"/>
              </w:rPr>
              <w:t>3,360</w:t>
            </w: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236"/>
              <w:spacing w:after="0" w:line="304" w:lineRule="exact"/>
              <w:rPr>
                <w:sz w:val="20"/>
                <w:szCs w:val="20"/>
                <w:color w:val="auto"/>
              </w:rPr>
            </w:pPr>
            <w:r>
              <w:rPr>
                <w:rFonts w:ascii="Times New Roman" w:cs="Times New Roman" w:eastAsia="Times New Roman" w:hAnsi="Times New Roman"/>
                <w:sz w:val="32"/>
                <w:szCs w:val="32"/>
                <w:color w:val="0000FF"/>
                <w:w w:val="84"/>
                <w:vertAlign w:val="subscript"/>
              </w:rPr>
              <w:t>D</w:t>
            </w:r>
            <w:r>
              <w:rPr>
                <w:rFonts w:ascii="Times New Roman" w:cs="Times New Roman" w:eastAsia="Times New Roman" w:hAnsi="Times New Roman"/>
                <w:sz w:val="11"/>
                <w:szCs w:val="11"/>
                <w:color w:val="008000"/>
                <w:w w:val="84"/>
              </w:rPr>
              <w:t>(1)</w:t>
            </w:r>
          </w:p>
        </w:tc>
        <w:tc>
          <w:tcPr>
            <w:tcW w:w="78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117.22</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37,764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1060" w:type="dxa"/>
            <w:vAlign w:val="bottom"/>
            <w:gridSpan w:val="4"/>
            <w:vMerge w:val="restart"/>
          </w:tcPr>
          <w:p>
            <w:pPr>
              <w:jc w:val="right"/>
              <w:ind w:right="158"/>
              <w:spacing w:after="0"/>
              <w:rPr>
                <w:sz w:val="20"/>
                <w:szCs w:val="20"/>
                <w:color w:val="auto"/>
              </w:rPr>
            </w:pPr>
            <w:r>
              <w:rPr>
                <w:rFonts w:ascii="Times New Roman" w:cs="Times New Roman" w:eastAsia="Times New Roman" w:hAnsi="Times New Roman"/>
                <w:sz w:val="16"/>
                <w:szCs w:val="16"/>
                <w:color w:val="0000FF"/>
              </w:rPr>
              <w:t>12/30/2020</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restart"/>
          </w:tcPr>
          <w:p>
            <w:pPr>
              <w:jc w:val="center"/>
              <w:ind w:right="142"/>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760" w:type="dxa"/>
            <w:vAlign w:val="bottom"/>
            <w:gridSpan w:val="2"/>
            <w:vMerge w:val="restart"/>
          </w:tcPr>
          <w:p>
            <w:pPr>
              <w:jc w:val="center"/>
              <w:ind w:left="253"/>
              <w:spacing w:after="0"/>
              <w:rPr>
                <w:sz w:val="20"/>
                <w:szCs w:val="20"/>
                <w:color w:val="auto"/>
              </w:rPr>
            </w:pPr>
            <w:r>
              <w:rPr>
                <w:rFonts w:ascii="Times New Roman" w:cs="Times New Roman" w:eastAsia="Times New Roman" w:hAnsi="Times New Roman"/>
                <w:sz w:val="16"/>
                <w:szCs w:val="16"/>
                <w:color w:val="0000FF"/>
                <w:w w:val="99"/>
              </w:rPr>
              <w:t>92,857</w:t>
            </w:r>
          </w:p>
        </w:tc>
        <w:tc>
          <w:tcPr>
            <w:tcW w:w="580" w:type="dxa"/>
            <w:vAlign w:val="bottom"/>
            <w:vMerge w:val="restart"/>
          </w:tcPr>
          <w:p>
            <w:pPr>
              <w:jc w:val="center"/>
              <w:ind w:left="236"/>
              <w:spacing w:after="0"/>
              <w:rPr>
                <w:sz w:val="20"/>
                <w:szCs w:val="20"/>
                <w:color w:val="auto"/>
              </w:rPr>
            </w:pPr>
            <w:r>
              <w:rPr>
                <w:rFonts w:ascii="Times New Roman" w:cs="Times New Roman" w:eastAsia="Times New Roman" w:hAnsi="Times New Roman"/>
                <w:sz w:val="32"/>
                <w:szCs w:val="32"/>
                <w:color w:val="0000FF"/>
                <w:w w:val="84"/>
                <w:vertAlign w:val="subscript"/>
              </w:rPr>
              <w:t>A</w:t>
            </w:r>
            <w:r>
              <w:rPr>
                <w:rFonts w:ascii="Times New Roman" w:cs="Times New Roman" w:eastAsia="Times New Roman" w:hAnsi="Times New Roman"/>
                <w:sz w:val="11"/>
                <w:szCs w:val="11"/>
                <w:color w:val="008000"/>
                <w:w w:val="84"/>
              </w:rPr>
              <w:t>(2)</w:t>
            </w:r>
          </w:p>
        </w:tc>
        <w:tc>
          <w:tcPr>
            <w:tcW w:w="720" w:type="dxa"/>
            <w:vAlign w:val="bottom"/>
            <w:gridSpan w:val="2"/>
            <w:vMerge w:val="restart"/>
          </w:tcPr>
          <w:p>
            <w:pPr>
              <w:jc w:val="center"/>
              <w:ind w:left="147"/>
              <w:spacing w:after="0"/>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0</w:t>
            </w:r>
            <w:r>
              <w:rPr>
                <w:rFonts w:ascii="Times New Roman" w:cs="Times New Roman" w:eastAsia="Times New Roman" w:hAnsi="Times New Roman"/>
                <w:sz w:val="11"/>
                <w:szCs w:val="11"/>
                <w:color w:val="008000"/>
                <w:w w:val="84"/>
              </w:rPr>
              <w:t>(2)</w:t>
            </w:r>
          </w:p>
        </w:tc>
        <w:tc>
          <w:tcPr>
            <w:tcW w:w="60" w:type="dxa"/>
            <w:vAlign w:val="bottom"/>
          </w:tcPr>
          <w:p>
            <w:pPr>
              <w:spacing w:after="0"/>
              <w:rPr>
                <w:sz w:val="20"/>
                <w:szCs w:val="20"/>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130,621</w:t>
            </w:r>
          </w:p>
        </w:tc>
        <w:tc>
          <w:tcPr>
            <w:tcW w:w="320" w:type="dxa"/>
            <w:vAlign w:val="bottom"/>
          </w:tcPr>
          <w:p>
            <w:pPr>
              <w:spacing w:after="0"/>
              <w:rPr>
                <w:sz w:val="20"/>
                <w:szCs w:val="20"/>
                <w:color w:val="auto"/>
              </w:rPr>
            </w:pPr>
          </w:p>
        </w:tc>
        <w:tc>
          <w:tcPr>
            <w:tcW w:w="620" w:type="dxa"/>
            <w:vAlign w:val="bottom"/>
            <w:vMerge w:val="restart"/>
          </w:tcPr>
          <w:p>
            <w:pPr>
              <w:jc w:val="center"/>
              <w:ind w:right="373"/>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40" w:type="dxa"/>
            <w:vAlign w:val="bottom"/>
            <w:gridSpan w:val="5"/>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1060" w:type="dxa"/>
            <w:vAlign w:val="bottom"/>
            <w:gridSpan w:val="4"/>
            <w:vMerge w:val="restart"/>
          </w:tcPr>
          <w:p>
            <w:pPr>
              <w:jc w:val="right"/>
              <w:ind w:right="158"/>
              <w:spacing w:after="0"/>
              <w:rPr>
                <w:sz w:val="20"/>
                <w:szCs w:val="20"/>
                <w:color w:val="auto"/>
              </w:rPr>
            </w:pPr>
            <w:r>
              <w:rPr>
                <w:rFonts w:ascii="Times New Roman" w:cs="Times New Roman" w:eastAsia="Times New Roman" w:hAnsi="Times New Roman"/>
                <w:sz w:val="16"/>
                <w:szCs w:val="16"/>
                <w:color w:val="0000FF"/>
              </w:rPr>
              <w:t>12/30/2020</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vMerge w:val="restart"/>
          </w:tcPr>
          <w:p>
            <w:pPr>
              <w:jc w:val="center"/>
              <w:ind w:right="142"/>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(4)</w:t>
            </w:r>
          </w:p>
        </w:tc>
        <w:tc>
          <w:tcPr>
            <w:tcW w:w="760" w:type="dxa"/>
            <w:vAlign w:val="bottom"/>
            <w:gridSpan w:val="2"/>
            <w:vMerge w:val="restart"/>
          </w:tcPr>
          <w:p>
            <w:pPr>
              <w:jc w:val="center"/>
              <w:ind w:left="253"/>
              <w:spacing w:after="0"/>
              <w:rPr>
                <w:sz w:val="20"/>
                <w:szCs w:val="20"/>
                <w:color w:val="auto"/>
              </w:rPr>
            </w:pPr>
            <w:r>
              <w:rPr>
                <w:rFonts w:ascii="Times New Roman" w:cs="Times New Roman" w:eastAsia="Times New Roman" w:hAnsi="Times New Roman"/>
                <w:sz w:val="16"/>
                <w:szCs w:val="16"/>
                <w:color w:val="0000FF"/>
                <w:w w:val="99"/>
              </w:rPr>
              <w:t>87,351</w:t>
            </w:r>
          </w:p>
        </w:tc>
        <w:tc>
          <w:tcPr>
            <w:tcW w:w="580" w:type="dxa"/>
            <w:vAlign w:val="bottom"/>
            <w:vMerge w:val="restart"/>
          </w:tcPr>
          <w:p>
            <w:pPr>
              <w:jc w:val="center"/>
              <w:ind w:left="236"/>
              <w:spacing w:after="0"/>
              <w:rPr>
                <w:sz w:val="20"/>
                <w:szCs w:val="20"/>
                <w:color w:val="auto"/>
              </w:rPr>
            </w:pPr>
            <w:r>
              <w:rPr>
                <w:rFonts w:ascii="Times New Roman" w:cs="Times New Roman" w:eastAsia="Times New Roman" w:hAnsi="Times New Roman"/>
                <w:sz w:val="32"/>
                <w:szCs w:val="32"/>
                <w:color w:val="0000FF"/>
                <w:w w:val="84"/>
                <w:vertAlign w:val="subscript"/>
              </w:rPr>
              <w:t>A</w:t>
            </w:r>
            <w:r>
              <w:rPr>
                <w:rFonts w:ascii="Times New Roman" w:cs="Times New Roman" w:eastAsia="Times New Roman" w:hAnsi="Times New Roman"/>
                <w:sz w:val="11"/>
                <w:szCs w:val="11"/>
                <w:color w:val="008000"/>
                <w:w w:val="84"/>
              </w:rPr>
              <w:t>(4)</w:t>
            </w:r>
          </w:p>
        </w:tc>
        <w:tc>
          <w:tcPr>
            <w:tcW w:w="720" w:type="dxa"/>
            <w:vAlign w:val="bottom"/>
            <w:gridSpan w:val="2"/>
            <w:vMerge w:val="restart"/>
          </w:tcPr>
          <w:p>
            <w:pPr>
              <w:jc w:val="center"/>
              <w:ind w:left="147"/>
              <w:spacing w:after="0"/>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0</w:t>
            </w:r>
            <w:r>
              <w:rPr>
                <w:rFonts w:ascii="Times New Roman" w:cs="Times New Roman" w:eastAsia="Times New Roman" w:hAnsi="Times New Roman"/>
                <w:sz w:val="11"/>
                <w:szCs w:val="11"/>
                <w:color w:val="008000"/>
                <w:w w:val="84"/>
              </w:rPr>
              <w:t>(4)</w:t>
            </w:r>
          </w:p>
        </w:tc>
        <w:tc>
          <w:tcPr>
            <w:tcW w:w="60" w:type="dxa"/>
            <w:vAlign w:val="bottom"/>
          </w:tcPr>
          <w:p>
            <w:pPr>
              <w:spacing w:after="0"/>
              <w:rPr>
                <w:sz w:val="20"/>
                <w:szCs w:val="20"/>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217,972</w:t>
            </w:r>
          </w:p>
        </w:tc>
        <w:tc>
          <w:tcPr>
            <w:tcW w:w="320" w:type="dxa"/>
            <w:vAlign w:val="bottom"/>
          </w:tcPr>
          <w:p>
            <w:pPr>
              <w:spacing w:after="0"/>
              <w:rPr>
                <w:sz w:val="20"/>
                <w:szCs w:val="20"/>
                <w:color w:val="auto"/>
              </w:rPr>
            </w:pPr>
          </w:p>
        </w:tc>
        <w:tc>
          <w:tcPr>
            <w:tcW w:w="620" w:type="dxa"/>
            <w:vAlign w:val="bottom"/>
            <w:vMerge w:val="restart"/>
          </w:tcPr>
          <w:p>
            <w:pPr>
              <w:jc w:val="center"/>
              <w:ind w:right="373"/>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40" w:type="dxa"/>
            <w:vAlign w:val="bottom"/>
            <w:gridSpan w:val="5"/>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20" w:type="dxa"/>
            <w:vAlign w:val="bottom"/>
            <w:gridSpan w:val="13"/>
          </w:tcPr>
          <w:p>
            <w:pP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23.19</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12/29/2020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jc w:val="center"/>
              <w:ind w:right="258"/>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center"/>
              <w:ind w:left="261"/>
              <w:spacing w:after="0" w:line="140" w:lineRule="exact"/>
              <w:rPr>
                <w:sz w:val="20"/>
                <w:szCs w:val="20"/>
                <w:color w:val="auto"/>
              </w:rPr>
            </w:pPr>
            <w:r>
              <w:rPr>
                <w:rFonts w:ascii="Times New Roman" w:cs="Times New Roman" w:eastAsia="Times New Roman" w:hAnsi="Times New Roman"/>
                <w:sz w:val="13"/>
                <w:szCs w:val="13"/>
                <w:color w:val="0000FF"/>
                <w:w w:val="95"/>
              </w:rPr>
              <w:t>8,000</w:t>
            </w:r>
          </w:p>
        </w:tc>
        <w:tc>
          <w:tcPr>
            <w:tcW w:w="760" w:type="dxa"/>
            <w:vAlign w:val="bottom"/>
            <w:gridSpan w:val="2"/>
          </w:tcPr>
          <w:p>
            <w:pPr>
              <w:jc w:val="center"/>
              <w:ind w:right="2"/>
              <w:spacing w:after="0" w:line="140" w:lineRule="exact"/>
              <w:rPr>
                <w:sz w:val="20"/>
                <w:szCs w:val="20"/>
                <w:color w:val="auto"/>
              </w:rPr>
            </w:pPr>
            <w:r>
              <w:rPr>
                <w:rFonts w:ascii="Times New Roman" w:cs="Times New Roman" w:eastAsia="Times New Roman" w:hAnsi="Times New Roman"/>
                <w:sz w:val="13"/>
                <w:szCs w:val="13"/>
                <w:color w:val="0000FF"/>
                <w:w w:val="97"/>
              </w:rPr>
              <w:t>01/02/2015</w:t>
            </w:r>
          </w:p>
        </w:tc>
        <w:tc>
          <w:tcPr>
            <w:tcW w:w="7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7"/>
              </w:rPr>
              <w:t>12/12/2023</w:t>
            </w:r>
          </w:p>
        </w:tc>
        <w:tc>
          <w:tcPr>
            <w:tcW w:w="60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40" w:type="dxa"/>
            <w:vAlign w:val="bottom"/>
          </w:tcPr>
          <w:p>
            <w:pPr>
              <w:jc w:val="center"/>
              <w:ind w:left="260"/>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12"/>
                <w:szCs w:val="12"/>
                <w:color w:val="auto"/>
              </w:rPr>
            </w:pPr>
          </w:p>
        </w:tc>
        <w:tc>
          <w:tcPr>
            <w:tcW w:w="620" w:type="dxa"/>
            <w:vAlign w:val="bottom"/>
          </w:tcPr>
          <w:p>
            <w:pPr>
              <w:jc w:val="center"/>
              <w:ind w:left="7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$0.001</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per share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16.74</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12/29/2020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jc w:val="center"/>
              <w:ind w:right="258"/>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center"/>
              <w:ind w:left="261"/>
              <w:spacing w:after="0" w:line="140" w:lineRule="exact"/>
              <w:rPr>
                <w:sz w:val="20"/>
                <w:szCs w:val="20"/>
                <w:color w:val="auto"/>
              </w:rPr>
            </w:pPr>
            <w:r>
              <w:rPr>
                <w:rFonts w:ascii="Times New Roman" w:cs="Times New Roman" w:eastAsia="Times New Roman" w:hAnsi="Times New Roman"/>
                <w:sz w:val="13"/>
                <w:szCs w:val="13"/>
                <w:color w:val="0000FF"/>
                <w:w w:val="95"/>
              </w:rPr>
              <w:t>8,000</w:t>
            </w:r>
          </w:p>
        </w:tc>
        <w:tc>
          <w:tcPr>
            <w:tcW w:w="760" w:type="dxa"/>
            <w:vAlign w:val="bottom"/>
            <w:gridSpan w:val="2"/>
          </w:tcPr>
          <w:p>
            <w:pPr>
              <w:jc w:val="center"/>
              <w:ind w:right="2"/>
              <w:spacing w:after="0" w:line="140" w:lineRule="exact"/>
              <w:rPr>
                <w:sz w:val="20"/>
                <w:szCs w:val="20"/>
                <w:color w:val="auto"/>
              </w:rPr>
            </w:pPr>
            <w:r>
              <w:rPr>
                <w:rFonts w:ascii="Times New Roman" w:cs="Times New Roman" w:eastAsia="Times New Roman" w:hAnsi="Times New Roman"/>
                <w:sz w:val="13"/>
                <w:szCs w:val="13"/>
                <w:color w:val="0000FF"/>
                <w:w w:val="97"/>
              </w:rPr>
              <w:t>12/11/2013</w:t>
            </w:r>
          </w:p>
        </w:tc>
        <w:tc>
          <w:tcPr>
            <w:tcW w:w="7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7"/>
              </w:rPr>
              <w:t>12/11/2022</w:t>
            </w:r>
          </w:p>
        </w:tc>
        <w:tc>
          <w:tcPr>
            <w:tcW w:w="60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40" w:type="dxa"/>
            <w:vAlign w:val="bottom"/>
          </w:tcPr>
          <w:p>
            <w:pPr>
              <w:jc w:val="center"/>
              <w:ind w:left="260"/>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12"/>
                <w:szCs w:val="12"/>
                <w:color w:val="auto"/>
              </w:rPr>
            </w:pPr>
          </w:p>
        </w:tc>
        <w:tc>
          <w:tcPr>
            <w:tcW w:w="620" w:type="dxa"/>
            <w:vAlign w:val="bottom"/>
          </w:tcPr>
          <w:p>
            <w:pPr>
              <w:jc w:val="center"/>
              <w:ind w:left="7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$0.001</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per share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9.28</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12/29/2020</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tcPr>
          <w:p>
            <w:pPr>
              <w:jc w:val="center"/>
              <w:ind w:right="258"/>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center"/>
              <w:ind w:left="261"/>
              <w:spacing w:after="0" w:line="140" w:lineRule="exact"/>
              <w:rPr>
                <w:sz w:val="20"/>
                <w:szCs w:val="20"/>
                <w:color w:val="auto"/>
              </w:rPr>
            </w:pPr>
            <w:r>
              <w:rPr>
                <w:rFonts w:ascii="Times New Roman" w:cs="Times New Roman" w:eastAsia="Times New Roman" w:hAnsi="Times New Roman"/>
                <w:sz w:val="13"/>
                <w:szCs w:val="13"/>
                <w:color w:val="0000FF"/>
                <w:w w:val="95"/>
              </w:rPr>
              <w:t>8,000</w:t>
            </w:r>
          </w:p>
        </w:tc>
        <w:tc>
          <w:tcPr>
            <w:tcW w:w="760" w:type="dxa"/>
            <w:vAlign w:val="bottom"/>
            <w:gridSpan w:val="2"/>
          </w:tcPr>
          <w:p>
            <w:pPr>
              <w:jc w:val="center"/>
              <w:ind w:right="2"/>
              <w:spacing w:after="0" w:line="140" w:lineRule="exact"/>
              <w:rPr>
                <w:sz w:val="20"/>
                <w:szCs w:val="20"/>
                <w:color w:val="auto"/>
              </w:rPr>
            </w:pPr>
            <w:r>
              <w:rPr>
                <w:rFonts w:ascii="Times New Roman" w:cs="Times New Roman" w:eastAsia="Times New Roman" w:hAnsi="Times New Roman"/>
                <w:sz w:val="13"/>
                <w:szCs w:val="13"/>
                <w:color w:val="0000FF"/>
                <w:w w:val="97"/>
              </w:rPr>
              <w:t>09/02/2012</w:t>
            </w:r>
          </w:p>
        </w:tc>
        <w:tc>
          <w:tcPr>
            <w:tcW w:w="740" w:type="dxa"/>
            <w:vAlign w:val="bottom"/>
          </w:tcPr>
          <w:p>
            <w:pPr>
              <w:jc w:val="center"/>
              <w:ind w:right="13"/>
              <w:spacing w:after="0" w:line="140" w:lineRule="exact"/>
              <w:rPr>
                <w:sz w:val="20"/>
                <w:szCs w:val="20"/>
                <w:color w:val="auto"/>
              </w:rPr>
            </w:pPr>
            <w:r>
              <w:rPr>
                <w:rFonts w:ascii="Times New Roman" w:cs="Times New Roman" w:eastAsia="Times New Roman" w:hAnsi="Times New Roman"/>
                <w:sz w:val="13"/>
                <w:szCs w:val="13"/>
                <w:color w:val="0000FF"/>
                <w:w w:val="97"/>
              </w:rPr>
              <w:t>11/21/2021</w:t>
            </w:r>
          </w:p>
        </w:tc>
        <w:tc>
          <w:tcPr>
            <w:tcW w:w="60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40" w:type="dxa"/>
            <w:vAlign w:val="bottom"/>
          </w:tcPr>
          <w:p>
            <w:pPr>
              <w:jc w:val="center"/>
              <w:ind w:left="260"/>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12"/>
                <w:szCs w:val="12"/>
                <w:color w:val="auto"/>
              </w:rPr>
            </w:pPr>
          </w:p>
        </w:tc>
        <w:tc>
          <w:tcPr>
            <w:tcW w:w="620" w:type="dxa"/>
            <w:vAlign w:val="bottom"/>
          </w:tcPr>
          <w:p>
            <w:pPr>
              <w:jc w:val="center"/>
              <w:ind w:left="7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$0.001</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per share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760" w:type="dxa"/>
            <w:vAlign w:val="bottom"/>
            <w:vMerge w:val="restart"/>
          </w:tcPr>
          <w:p>
            <w:pPr>
              <w:jc w:val="center"/>
              <w:spacing w:after="0"/>
              <w:rPr>
                <w:sz w:val="20"/>
                <w:szCs w:val="20"/>
                <w:color w:val="auto"/>
              </w:rPr>
            </w:pPr>
            <w:r>
              <w:rPr>
                <w:rFonts w:ascii="Arial" w:cs="Arial" w:eastAsia="Arial" w:hAnsi="Arial"/>
                <w:sz w:val="22"/>
                <w:szCs w:val="22"/>
                <w:color w:val="000000"/>
                <w:w w:val="81"/>
                <w:vertAlign w:val="subscript"/>
              </w:rPr>
              <w:t>$</w:t>
            </w:r>
            <w:r>
              <w:rPr>
                <w:rFonts w:ascii="Times New Roman" w:cs="Times New Roman" w:eastAsia="Times New Roman" w:hAnsi="Times New Roman"/>
                <w:sz w:val="25"/>
                <w:szCs w:val="25"/>
                <w:color w:val="0000FF"/>
                <w:w w:val="81"/>
                <w:vertAlign w:val="subscript"/>
              </w:rPr>
              <w:t>7</w:t>
            </w:r>
            <w:r>
              <w:rPr>
                <w:rFonts w:ascii="Times New Roman" w:cs="Times New Roman" w:eastAsia="Times New Roman" w:hAnsi="Times New Roman"/>
                <w:sz w:val="11"/>
                <w:szCs w:val="11"/>
                <w:color w:val="008000"/>
                <w:w w:val="81"/>
              </w:rPr>
              <w:t>(6)</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vMerge w:val="restart"/>
          </w:tcPr>
          <w:p>
            <w:pPr>
              <w:jc w:val="center"/>
              <w:ind w:right="258"/>
              <w:spacing w:after="0"/>
              <w:rPr>
                <w:sz w:val="20"/>
                <w:szCs w:val="20"/>
                <w:color w:val="auto"/>
              </w:rPr>
            </w:pPr>
            <w:r>
              <w:rPr>
                <w:rFonts w:ascii="Times New Roman" w:cs="Times New Roman" w:eastAsia="Times New Roman" w:hAnsi="Times New Roman"/>
                <w:sz w:val="25"/>
                <w:szCs w:val="25"/>
                <w:color w:val="0000FF"/>
                <w:w w:val="80"/>
                <w:vertAlign w:val="subscript"/>
              </w:rPr>
              <w:t>D</w:t>
            </w:r>
            <w:r>
              <w:rPr>
                <w:rFonts w:ascii="Times New Roman" w:cs="Times New Roman" w:eastAsia="Times New Roman" w:hAnsi="Times New Roman"/>
                <w:sz w:val="11"/>
                <w:szCs w:val="11"/>
                <w:color w:val="008000"/>
                <w:w w:val="80"/>
              </w:rPr>
              <w:t>(2)</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20" w:type="dxa"/>
            <w:vAlign w:val="bottom"/>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2"/>
              </w:rPr>
              <w:t>92,857</w:t>
            </w:r>
            <w:r>
              <w:rPr>
                <w:rFonts w:ascii="Times New Roman" w:cs="Times New Roman" w:eastAsia="Times New Roman" w:hAnsi="Times New Roman"/>
                <w:sz w:val="21"/>
                <w:szCs w:val="21"/>
                <w:color w:val="008000"/>
                <w:w w:val="92"/>
                <w:vertAlign w:val="superscript"/>
              </w:rPr>
              <w:t>(8)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12/30/2020</w:t>
            </w: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880" w:type="dxa"/>
            <w:vAlign w:val="bottom"/>
            <w:vMerge w:val="restart"/>
          </w:tcPr>
          <w:p>
            <w:pPr>
              <w:jc w:val="center"/>
              <w:ind w:left="281"/>
              <w:spacing w:after="0"/>
              <w:rPr>
                <w:sz w:val="20"/>
                <w:szCs w:val="20"/>
                <w:color w:val="auto"/>
              </w:rPr>
            </w:pPr>
            <w:r>
              <w:rPr>
                <w:rFonts w:ascii="Times New Roman" w:cs="Times New Roman" w:eastAsia="Times New Roman" w:hAnsi="Times New Roman"/>
                <w:sz w:val="13"/>
                <w:szCs w:val="13"/>
                <w:color w:val="0000FF"/>
                <w:w w:val="92"/>
              </w:rPr>
              <w:t>650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7"/>
              </w:rPr>
              <w:t>09/02/2011</w:t>
            </w:r>
          </w:p>
        </w:tc>
        <w:tc>
          <w:tcPr>
            <w:tcW w:w="740" w:type="dxa"/>
            <w:vAlign w:val="bottom"/>
            <w:vMerge w:val="continue"/>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4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4"/>
                <w:szCs w:val="4"/>
                <w:color w:val="auto"/>
              </w:rPr>
            </w:pPr>
          </w:p>
        </w:tc>
        <w:tc>
          <w:tcPr>
            <w:tcW w:w="620" w:type="dxa"/>
            <w:vAlign w:val="bottom"/>
            <w:vMerge w:val="restart"/>
          </w:tcPr>
          <w:p>
            <w:pPr>
              <w:jc w:val="center"/>
              <w:ind w:left="73"/>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700" w:type="dxa"/>
            <w:vAlign w:val="bottom"/>
            <w:gridSpan w:val="3"/>
          </w:tcPr>
          <w:p>
            <w:pPr>
              <w:jc w:val="right"/>
              <w:ind w:right="1"/>
              <w:spacing w:after="0" w:line="106" w:lineRule="exact"/>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480"/>
              <w:spacing w:after="0" w:line="106" w:lineRule="exact"/>
              <w:rPr>
                <w:sz w:val="20"/>
                <w:szCs w:val="20"/>
                <w:color w:val="auto"/>
              </w:rPr>
            </w:pPr>
            <w:r>
              <w:rPr>
                <w:rFonts w:ascii="Times New Roman" w:cs="Times New Roman" w:eastAsia="Times New Roman" w:hAnsi="Times New Roman"/>
                <w:sz w:val="11"/>
                <w:szCs w:val="11"/>
                <w:color w:val="008000"/>
                <w:w w:val="77"/>
              </w:rPr>
              <w:t>(3)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3"/>
                <w:szCs w:val="13"/>
                <w:color w:val="0000FF"/>
              </w:rPr>
              <w:t>footnote</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$0.001</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4"/>
          </w:tcPr>
          <w:p>
            <w:pPr>
              <w:ind w:left="40"/>
              <w:spacing w:after="0" w:line="114"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per share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vMerge w:val="restart"/>
          </w:tcPr>
          <w:p>
            <w:pPr>
              <w:jc w:val="center"/>
              <w:spacing w:after="0" w:line="266" w:lineRule="exact"/>
              <w:rPr>
                <w:sz w:val="20"/>
                <w:szCs w:val="20"/>
                <w:color w:val="auto"/>
              </w:rPr>
            </w:pPr>
            <w:r>
              <w:rPr>
                <w:rFonts w:ascii="Arial" w:cs="Arial" w:eastAsia="Arial" w:hAnsi="Arial"/>
                <w:sz w:val="22"/>
                <w:szCs w:val="22"/>
                <w:color w:val="000000"/>
                <w:w w:val="81"/>
                <w:vertAlign w:val="subscript"/>
              </w:rPr>
              <w:t>$</w:t>
            </w:r>
            <w:r>
              <w:rPr>
                <w:rFonts w:ascii="Times New Roman" w:cs="Times New Roman" w:eastAsia="Times New Roman" w:hAnsi="Times New Roman"/>
                <w:sz w:val="25"/>
                <w:szCs w:val="25"/>
                <w:color w:val="0000FF"/>
                <w:w w:val="81"/>
                <w:vertAlign w:val="subscript"/>
              </w:rPr>
              <w:t>7</w:t>
            </w:r>
            <w:r>
              <w:rPr>
                <w:rFonts w:ascii="Times New Roman" w:cs="Times New Roman" w:eastAsia="Times New Roman" w:hAnsi="Times New Roman"/>
                <w:sz w:val="11"/>
                <w:szCs w:val="11"/>
                <w:color w:val="008000"/>
                <w:w w:val="81"/>
              </w:rPr>
              <w:t>(9)</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3"/>
            <w:vMerge w:val="restart"/>
          </w:tcPr>
          <w:p>
            <w:pPr>
              <w:jc w:val="center"/>
              <w:ind w:right="258"/>
              <w:spacing w:after="0" w:line="266" w:lineRule="exact"/>
              <w:rPr>
                <w:sz w:val="20"/>
                <w:szCs w:val="20"/>
                <w:color w:val="auto"/>
              </w:rPr>
            </w:pPr>
            <w:r>
              <w:rPr>
                <w:rFonts w:ascii="Times New Roman" w:cs="Times New Roman" w:eastAsia="Times New Roman" w:hAnsi="Times New Roman"/>
                <w:sz w:val="25"/>
                <w:szCs w:val="25"/>
                <w:color w:val="0000FF"/>
                <w:w w:val="80"/>
                <w:vertAlign w:val="subscript"/>
              </w:rPr>
              <w:t>D</w:t>
            </w:r>
            <w:r>
              <w:rPr>
                <w:rFonts w:ascii="Times New Roman" w:cs="Times New Roman" w:eastAsia="Times New Roman" w:hAnsi="Times New Roman"/>
                <w:sz w:val="11"/>
                <w:szCs w:val="11"/>
                <w:color w:val="008000"/>
                <w:w w:val="80"/>
              </w:rPr>
              <w:t>(4)</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92,857</w:t>
            </w:r>
            <w:r>
              <w:rPr>
                <w:rFonts w:ascii="Times New Roman" w:cs="Times New Roman" w:eastAsia="Times New Roman" w:hAnsi="Times New Roman"/>
                <w:sz w:val="21"/>
                <w:szCs w:val="21"/>
                <w:color w:val="008000"/>
                <w:w w:val="94"/>
                <w:vertAlign w:val="superscript"/>
              </w:rPr>
              <w:t>(10)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vMerge w:val="continue"/>
          </w:tcPr>
          <w:p>
            <w:pPr>
              <w:spacing w:after="0"/>
              <w:rPr>
                <w:sz w:val="4"/>
                <w:szCs w:val="4"/>
                <w:color w:val="auto"/>
              </w:rPr>
            </w:pPr>
          </w:p>
        </w:tc>
        <w:tc>
          <w:tcPr>
            <w:tcW w:w="10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12/30/2020</w:t>
            </w: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880" w:type="dxa"/>
            <w:vAlign w:val="bottom"/>
            <w:vMerge w:val="restart"/>
          </w:tcPr>
          <w:p>
            <w:pPr>
              <w:jc w:val="center"/>
              <w:ind w:left="281"/>
              <w:spacing w:after="0" w:line="128" w:lineRule="exact"/>
              <w:rPr>
                <w:sz w:val="20"/>
                <w:szCs w:val="20"/>
                <w:color w:val="auto"/>
              </w:rPr>
            </w:pPr>
            <w:r>
              <w:rPr>
                <w:rFonts w:ascii="Times New Roman" w:cs="Times New Roman" w:eastAsia="Times New Roman" w:hAnsi="Times New Roman"/>
                <w:sz w:val="13"/>
                <w:szCs w:val="13"/>
                <w:color w:val="0000FF"/>
                <w:w w:val="94"/>
              </w:rPr>
              <w:t>92,857</w:t>
            </w:r>
          </w:p>
        </w:tc>
        <w:tc>
          <w:tcPr>
            <w:tcW w:w="760" w:type="dxa"/>
            <w:vAlign w:val="bottom"/>
            <w:gridSpan w:val="2"/>
            <w:vMerge w:val="restart"/>
          </w:tcPr>
          <w:p>
            <w:pPr>
              <w:jc w:val="center"/>
              <w:ind w:right="2"/>
              <w:spacing w:after="0" w:line="128" w:lineRule="exact"/>
              <w:rPr>
                <w:sz w:val="20"/>
                <w:szCs w:val="20"/>
                <w:color w:val="auto"/>
              </w:rPr>
            </w:pPr>
            <w:r>
              <w:rPr>
                <w:rFonts w:ascii="Times New Roman" w:cs="Times New Roman" w:eastAsia="Times New Roman" w:hAnsi="Times New Roman"/>
                <w:sz w:val="13"/>
                <w:szCs w:val="13"/>
                <w:color w:val="0000FF"/>
                <w:w w:val="97"/>
              </w:rPr>
              <w:t>09/02/2011</w:t>
            </w:r>
          </w:p>
        </w:tc>
        <w:tc>
          <w:tcPr>
            <w:tcW w:w="740" w:type="dxa"/>
            <w:vAlign w:val="bottom"/>
            <w:vMerge w:val="restart"/>
          </w:tcPr>
          <w:p>
            <w:pPr>
              <w:jc w:val="center"/>
              <w:ind w:right="13"/>
              <w:spacing w:after="0" w:line="128" w:lineRule="exact"/>
              <w:rPr>
                <w:sz w:val="20"/>
                <w:szCs w:val="20"/>
                <w:color w:val="auto"/>
              </w:rPr>
            </w:pPr>
            <w:r>
              <w:rPr>
                <w:rFonts w:ascii="Times New Roman" w:cs="Times New Roman" w:eastAsia="Times New Roman" w:hAnsi="Times New Roman"/>
                <w:sz w:val="13"/>
                <w:szCs w:val="13"/>
                <w:color w:val="0000FF"/>
                <w:w w:val="97"/>
              </w:rPr>
              <w:t>09/02/2021</w:t>
            </w:r>
          </w:p>
        </w:tc>
        <w:tc>
          <w:tcPr>
            <w:tcW w:w="600" w:type="dxa"/>
            <w:vAlign w:val="bottom"/>
            <w:gridSpan w:val="2"/>
            <w:vMerge w:val="restart"/>
          </w:tcPr>
          <w:p>
            <w:pPr>
              <w:ind w:left="20"/>
              <w:spacing w:after="0" w:line="128"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restart"/>
          </w:tcPr>
          <w:p>
            <w:pPr>
              <w:jc w:val="center"/>
              <w:ind w:right="40"/>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40" w:type="dxa"/>
            <w:vAlign w:val="bottom"/>
            <w:vMerge w:val="restart"/>
          </w:tcPr>
          <w:p>
            <w:pPr>
              <w:jc w:val="center"/>
              <w:ind w:left="260"/>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4"/>
                <w:szCs w:val="4"/>
                <w:color w:val="auto"/>
              </w:rPr>
            </w:pPr>
          </w:p>
        </w:tc>
        <w:tc>
          <w:tcPr>
            <w:tcW w:w="620" w:type="dxa"/>
            <w:vAlign w:val="bottom"/>
            <w:vMerge w:val="restart"/>
          </w:tcPr>
          <w:p>
            <w:pPr>
              <w:jc w:val="center"/>
              <w:ind w:left="73"/>
              <w:spacing w:after="0" w:line="128" w:lineRule="exact"/>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ind w:left="480"/>
              <w:spacing w:after="0" w:line="81" w:lineRule="exact"/>
              <w:rPr>
                <w:sz w:val="20"/>
                <w:szCs w:val="20"/>
                <w:color w:val="auto"/>
              </w:rPr>
            </w:pPr>
            <w:r>
              <w:rPr>
                <w:rFonts w:ascii="Times New Roman" w:cs="Times New Roman" w:eastAsia="Times New Roman" w:hAnsi="Times New Roman"/>
                <w:sz w:val="8"/>
                <w:szCs w:val="8"/>
                <w:color w:val="008000"/>
              </w:rPr>
              <w:t>(3)</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$0.001</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4"/>
          </w:tcPr>
          <w:p>
            <w:pPr>
              <w:ind w:left="40"/>
              <w:spacing w:after="0" w:line="140"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per share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7"/>
              </w:rPr>
              <w:t>(12)</w:t>
            </w:r>
          </w:p>
        </w:tc>
        <w:tc>
          <w:tcPr>
            <w:tcW w:w="20" w:type="dxa"/>
            <w:vAlign w:val="bottom"/>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2,392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2,392</w:t>
            </w:r>
          </w:p>
        </w:tc>
        <w:tc>
          <w:tcPr>
            <w:tcW w:w="620" w:type="dxa"/>
            <w:vAlign w:val="bottom"/>
            <w:vMerge w:val="restart"/>
          </w:tcPr>
          <w:p>
            <w:pPr>
              <w:jc w:val="center"/>
              <w:ind w:left="7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$0.001</w:t>
            </w: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per share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7"/>
              </w:rPr>
              <w:t>(13)</w:t>
            </w:r>
          </w:p>
        </w:tc>
        <w:tc>
          <w:tcPr>
            <w:tcW w:w="74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color w:val="008000"/>
                <w:w w:val="97"/>
              </w:rPr>
              <w:t>(13)</w:t>
            </w:r>
          </w:p>
        </w:tc>
        <w:tc>
          <w:tcPr>
            <w:tcW w:w="20" w:type="dxa"/>
            <w:vAlign w:val="bottom"/>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2,071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2,071</w:t>
            </w:r>
          </w:p>
        </w:tc>
        <w:tc>
          <w:tcPr>
            <w:tcW w:w="620" w:type="dxa"/>
            <w:vAlign w:val="bottom"/>
            <w:vMerge w:val="restart"/>
          </w:tcPr>
          <w:p>
            <w:pPr>
              <w:jc w:val="center"/>
              <w:ind w:left="7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$0.001</w:t>
            </w: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-7373620</wp:posOffset>
            </wp:positionV>
            <wp:extent cx="7034530" cy="7687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7687310"/>
                    </a:xfrm>
                    <a:prstGeom prst="rect">
                      <a:avLst/>
                    </a:prstGeom>
                    <a:noFill/>
                  </pic:spPr>
                </pic:pic>
              </a:graphicData>
            </a:graphic>
          </wp:anchor>
        </w:drawing>
      </w:r>
    </w:p>
    <w:p>
      <w:pPr>
        <w:ind w:left="6720"/>
        <w:spacing w:after="0"/>
        <w:rPr>
          <w:sz w:val="20"/>
          <w:szCs w:val="20"/>
          <w:color w:val="auto"/>
        </w:rPr>
      </w:pPr>
      <w:r>
        <w:rPr>
          <w:rFonts w:ascii="Times New Roman" w:cs="Times New Roman" w:eastAsia="Times New Roman" w:hAnsi="Times New Roman"/>
          <w:sz w:val="13"/>
          <w:szCs w:val="13"/>
          <w:color w:val="0000FF"/>
        </w:rPr>
        <w:t>per share</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7034530" cy="3553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553460"/>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continue"/>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color w:val="0000FF"/>
              </w:rPr>
              <w:t>3,970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par value</w:t>
            </w:r>
          </w:p>
        </w:tc>
        <w:tc>
          <w:tcPr>
            <w:tcW w:w="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3,970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$0.001</w:t>
            </w: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per share</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color w:val="0000FF"/>
              </w:rPr>
              <w:t>6,501</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par value</w:t>
            </w:r>
          </w:p>
        </w:tc>
        <w:tc>
          <w:tcPr>
            <w:tcW w:w="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6,501</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$0.001</w:t>
            </w: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per share</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color w:val="0000FF"/>
              </w:rPr>
              <w:t>4,257</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par value</w:t>
            </w:r>
          </w:p>
        </w:tc>
        <w:tc>
          <w:tcPr>
            <w:tcW w:w="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4,257</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$0.001</w:t>
            </w: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per share</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color w:val="0000FF"/>
              </w:rPr>
              <w:t>2,500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par value</w:t>
            </w:r>
          </w:p>
        </w:tc>
        <w:tc>
          <w:tcPr>
            <w:tcW w:w="7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$0.001</w:t>
            </w: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700"/>
        <w:spacing w:after="0"/>
        <w:rPr>
          <w:sz w:val="20"/>
          <w:szCs w:val="20"/>
          <w:color w:val="auto"/>
        </w:rPr>
      </w:pPr>
      <w:r>
        <w:rPr>
          <w:rFonts w:ascii="Times New Roman" w:cs="Times New Roman" w:eastAsia="Times New Roman" w:hAnsi="Times New Roman"/>
          <w:sz w:val="13"/>
          <w:szCs w:val="13"/>
          <w:color w:val="0000FF"/>
        </w:rPr>
        <w:t>per share</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0" w:right="280"/>
        <w:spacing w:after="0" w:line="249"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shares were sold by the Reporting Person. These shares were withheld by the Issuer to fund the exercise price attributable to the exercise of the Director Stock Options reported on this Form 4. The Director Stock Options were fully vested and exercisable at the time of the exercise, and there were no related discretionary transactions or open market sales.</w:t>
      </w:r>
    </w:p>
    <w:p>
      <w:pPr>
        <w:spacing w:after="0" w:line="19" w:lineRule="exact"/>
        <w:rPr>
          <w:rFonts w:ascii="Times New Roman" w:cs="Times New Roman" w:eastAsia="Times New Roman" w:hAnsi="Times New Roman"/>
          <w:sz w:val="13"/>
          <w:szCs w:val="13"/>
          <w:color w:val="008000"/>
        </w:rPr>
      </w:pPr>
    </w:p>
    <w:p>
      <w:pPr>
        <w:ind w:left="20" w:right="200"/>
        <w:spacing w:after="0" w:line="249"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Springer Wealth Management, LLC exchanged 650 shares of Series A Convertible Perpetual Preferred Stock for 92,857 shares of Common Stock pursuant to the terms of a Preferred Stock Exchange Agreement dated December 30, 2020 among the Company and Springer Wealth Management, LLC.</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Springer Wealth Management LLC is the direct beneficial owner of these securities. Jason D. Papastavrou is the owner of 100% of the equity interests of Springer Wealth Management LLC.</w:t>
      </w:r>
    </w:p>
    <w:p>
      <w:pPr>
        <w:spacing w:after="0" w:line="40" w:lineRule="exact"/>
        <w:rPr>
          <w:rFonts w:ascii="Times New Roman" w:cs="Times New Roman" w:eastAsia="Times New Roman" w:hAnsi="Times New Roman"/>
          <w:sz w:val="13"/>
          <w:szCs w:val="13"/>
          <w:color w:val="008000"/>
        </w:rPr>
      </w:pPr>
    </w:p>
    <w:p>
      <w:pPr>
        <w:ind w:left="20" w:right="220"/>
        <w:spacing w:after="0" w:line="249"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Springer Wealth Management, LLC exchanged 92,857 Warrants for 87,351 shares of Common Stock pursuant to the terms of a Warrant Exchange Agreement dated December 30, 2020 among the Company and Springer Wealth Management, LLC.</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Series A Convertible Perpetual Preferred Stock, par value $0.001 per share.</w:t>
      </w:r>
    </w:p>
    <w:p>
      <w:pPr>
        <w:spacing w:after="0" w:line="40" w:lineRule="exact"/>
        <w:rPr>
          <w:rFonts w:ascii="Times New Roman" w:cs="Times New Roman" w:eastAsia="Times New Roman" w:hAnsi="Times New Roman"/>
          <w:sz w:val="13"/>
          <w:szCs w:val="13"/>
          <w:color w:val="008000"/>
        </w:rPr>
      </w:pPr>
    </w:p>
    <w:p>
      <w:pPr>
        <w:ind w:left="20" w:right="380"/>
        <w:spacing w:after="0" w:line="249"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initial conversion price of the Series A Convertible Perpetual Preferred Stock is $7 per share of Common Stock, subject to adjustment as set forth in the Certificate of Designation of Series A Convertible Perpetual Preferred Stock, filed as Exhibit 4.1 to the Issuer's Current Report on Form 8-K filed with the SEC on September 6, 2011 (the "Certificate of Designation").</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Convertible Perpetual Preferred Stock has no expiration date.</w:t>
      </w:r>
    </w:p>
    <w:p>
      <w:pPr>
        <w:spacing w:after="0" w:line="40"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92,857 shares of Common Stock initially issuable upon conversion of 650 shares of Series A Convertible Perpetual Preferred Stock, subject to adjustment as set forth in the Certificate of Designation.</w:t>
      </w:r>
    </w:p>
    <w:p>
      <w:pPr>
        <w:spacing w:after="0" w:line="52" w:lineRule="exact"/>
        <w:rPr>
          <w:rFonts w:ascii="Times New Roman" w:cs="Times New Roman" w:eastAsia="Times New Roman" w:hAnsi="Times New Roman"/>
          <w:sz w:val="12"/>
          <w:szCs w:val="12"/>
          <w:color w:val="008000"/>
        </w:rPr>
      </w:pPr>
    </w:p>
    <w:p>
      <w:pPr>
        <w:ind w:left="20" w:right="360"/>
        <w:spacing w:after="0" w:line="249"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initial exercise price of the Warrants is $7 per share of Common Stock, subject to adjustment as set forth in the Form of Warrant Certificate, filed as Exhibit 4.2 to the Issuer's Current Report on Form 8-K filed with the SEC on September 6, 2011 (the "Warrant Certificate").</w:t>
      </w:r>
    </w:p>
    <w:p>
      <w:pPr>
        <w:spacing w:after="0" w:line="19"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92,857 shares of Common Stock initially issuable upon the exercise of 92,857 Warrants, subject to adjustment as set forth in the Warrant Certificate.</w:t>
      </w:r>
    </w:p>
    <w:p>
      <w:pPr>
        <w:spacing w:after="0" w:line="40" w:lineRule="exact"/>
        <w:rPr>
          <w:rFonts w:ascii="Times New Roman" w:cs="Times New Roman" w:eastAsia="Times New Roman" w:hAnsi="Times New Roman"/>
          <w:sz w:val="13"/>
          <w:szCs w:val="13"/>
          <w:color w:val="008000"/>
        </w:rPr>
      </w:pPr>
    </w:p>
    <w:p>
      <w:pPr>
        <w:ind w:left="20" w:right="180"/>
        <w:spacing w:after="0" w:line="249" w:lineRule="auto"/>
        <w:tabs>
          <w:tab w:leader="none" w:pos="20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upon settlement, either (i) one share of Common Stock or (ii) a cash payment equal to the fair market value of one share of Common Stock.</w:t>
      </w:r>
    </w:p>
    <w:p>
      <w:pPr>
        <w:spacing w:after="0" w:line="19"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in full on January 4, 2021, subject to the Reporting Person's continued service as a director of the Issuer.</w:t>
      </w:r>
    </w:p>
    <w:p>
      <w:pPr>
        <w:spacing w:after="0" w:line="40"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January 2, 2019 and are subject to a deferral election. Shares of Common Stock will be delivered to the Reporting Person as per the terms of the deferral election.</w:t>
      </w:r>
    </w:p>
    <w:p>
      <w:pPr>
        <w:spacing w:after="0" w:line="40"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January 3, 2018 and are subject to a deferral election. Shares of Common Stock will be delivered to the Reporting Person as per the terms of the deferral election.</w:t>
      </w:r>
    </w:p>
    <w:p>
      <w:pPr>
        <w:spacing w:after="0" w:line="40"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January 4, 2017 and are subject to a deferral election. Shares of Common Stock will be delivered to the Reporting Person as per the terms of the deferral election.</w:t>
      </w:r>
    </w:p>
    <w:p>
      <w:pPr>
        <w:spacing w:after="0" w:line="40"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January 2, 2016 and are subject to a deferral election. Shares of Common Stock will be delivered to the Reporting Person as per the terms of the deferral election.</w:t>
      </w:r>
    </w:p>
    <w:p>
      <w:pPr>
        <w:spacing w:after="0" w:line="40"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December 11, 2013 and are subject to a deferral election. Shares of Common Stock will be delivered to the reporting person as per the terms of the deferral election.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ind w:left="6580"/>
        <w:spacing w:after="0" w:line="235" w:lineRule="auto"/>
        <w:rPr>
          <w:sz w:val="20"/>
          <w:szCs w:val="20"/>
          <w:color w:val="auto"/>
        </w:rPr>
      </w:pPr>
      <w:r>
        <w:rPr>
          <w:rFonts w:ascii="Times New Roman" w:cs="Times New Roman" w:eastAsia="Times New Roman" w:hAnsi="Times New Roman"/>
          <w:sz w:val="16"/>
          <w:szCs w:val="16"/>
          <w:color w:val="0000FF"/>
        </w:rPr>
        <w:t xml:space="preserve">/s/ Karlis P. Kirsis, Attorney-in- </w:t>
      </w:r>
      <w:r>
        <w:rPr>
          <w:rFonts w:ascii="Times New Roman" w:cs="Times New Roman" w:eastAsia="Times New Roman" w:hAnsi="Times New Roman"/>
          <w:sz w:val="32"/>
          <w:szCs w:val="32"/>
          <w:color w:val="0000FF"/>
          <w:vertAlign w:val="subscript"/>
        </w:rPr>
        <w:t>12/30/2020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-26670</wp:posOffset>
            </wp:positionV>
            <wp:extent cx="1332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-14605</wp:posOffset>
            </wp:positionV>
            <wp:extent cx="18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-79375</wp:posOffset>
            </wp:positionV>
            <wp:extent cx="476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8"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spacing w:after="0" w:line="329"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29290" TargetMode="External"/><Relationship Id="rId14" Type="http://schemas.openxmlformats.org/officeDocument/2006/relationships/hyperlink" Target="http://www.sec.gov/cgi-bin/browse-edgar?action=getcompany&amp;CIK=00011660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2020-12-30T20:58:01Z</dcterms:created>
  <dcterms:modified xsi:type="dcterms:W3CDTF">2020-12-30T20:58:01Z</dcterms:modified>
</cp:coreProperties>
</file>