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0001534267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7"/>
        <w:gridCol w:w="3408"/>
      </w:tblGrid>
      <w:tr>
        <w:trPr/>
        <w:tc>
          <w:tcPr>
            <w:tcW w:w="6797" w:type="dxa"/>
            <w:tcBorders/>
            <w:vAlign w:val="center"/>
          </w:tcPr>
          <w:p>
            <w:pPr>
              <w:pStyle w:val="TableContents"/>
              <w:bidi w:val="0"/>
              <w:spacing w:before="0" w:after="283"/>
              <w:jc w:val="left"/>
              <w:rPr/>
            </w:pPr>
            <w:r>
              <w:rPr/>
              <w:t>Name of Issuer</w:t>
            </w:r>
          </w:p>
        </w:tc>
        <w:tc>
          <w:tcPr>
            <w:tcW w:w="3408" w:type="dxa"/>
            <w:tcBorders/>
            <w:vAlign w:val="center"/>
          </w:tcPr>
          <w:p>
            <w:pPr>
              <w:pStyle w:val="TableContents"/>
              <w:bidi w:val="0"/>
              <w:spacing w:before="0" w:after="0"/>
              <w:jc w:val="left"/>
              <w:rPr/>
            </w:pPr>
            <w:r>
              <w:rPr/>
              <w:t>XPO, Inc.</w:t>
            </w:r>
          </w:p>
        </w:tc>
      </w:tr>
      <w:tr>
        <w:trPr/>
        <w:tc>
          <w:tcPr>
            <w:tcW w:w="6797" w:type="dxa"/>
            <w:tcBorders/>
            <w:vAlign w:val="center"/>
          </w:tcPr>
          <w:p>
            <w:pPr>
              <w:pStyle w:val="TableContents"/>
              <w:bidi w:val="0"/>
              <w:spacing w:before="0" w:after="283"/>
              <w:jc w:val="left"/>
              <w:rPr/>
            </w:pPr>
            <w:r>
              <w:rPr/>
              <w:t>SEC File Number</w:t>
            </w:r>
          </w:p>
        </w:tc>
        <w:tc>
          <w:tcPr>
            <w:tcW w:w="3408" w:type="dxa"/>
            <w:tcBorders/>
            <w:vAlign w:val="center"/>
          </w:tcPr>
          <w:p>
            <w:pPr>
              <w:pStyle w:val="TableContents"/>
              <w:bidi w:val="0"/>
              <w:spacing w:before="0" w:after="0"/>
              <w:jc w:val="left"/>
              <w:rPr/>
            </w:pPr>
            <w:r>
              <w:rPr/>
              <w:t>001-32172</w:t>
            </w:r>
          </w:p>
        </w:tc>
      </w:tr>
      <w:tr>
        <w:trPr/>
        <w:tc>
          <w:tcPr>
            <w:tcW w:w="6797" w:type="dxa"/>
            <w:tcBorders/>
            <w:vAlign w:val="center"/>
          </w:tcPr>
          <w:p>
            <w:pPr>
              <w:pStyle w:val="TableContents"/>
              <w:bidi w:val="0"/>
              <w:spacing w:before="0" w:after="283"/>
              <w:jc w:val="left"/>
              <w:rPr/>
            </w:pPr>
            <w:r>
              <w:rPr/>
              <w:t>Address of Issuer</w:t>
            </w:r>
          </w:p>
        </w:tc>
        <w:tc>
          <w:tcPr>
            <w:tcW w:w="3408" w:type="dxa"/>
            <w:tcBorders/>
            <w:vAlign w:val="center"/>
          </w:tcPr>
          <w:p>
            <w:pPr>
              <w:pStyle w:val="TableContents"/>
              <w:bidi w:val="0"/>
              <w:spacing w:before="0" w:after="0"/>
              <w:jc w:val="left"/>
              <w:rPr/>
            </w:pPr>
            <w:r>
              <w:rPr/>
              <w:t>Five American Lane</w:t>
              <w:br/>
              <w:t>Greenwich</w:t>
              <w:br/>
              <w:t xml:space="preserve">CONNECTICUT </w:t>
              <w:br/>
              <w:t>06831</w:t>
            </w:r>
          </w:p>
        </w:tc>
      </w:tr>
      <w:tr>
        <w:trPr/>
        <w:tc>
          <w:tcPr>
            <w:tcW w:w="6797" w:type="dxa"/>
            <w:tcBorders/>
            <w:vAlign w:val="center"/>
          </w:tcPr>
          <w:p>
            <w:pPr>
              <w:pStyle w:val="TableContents"/>
              <w:bidi w:val="0"/>
              <w:spacing w:before="0" w:after="283"/>
              <w:jc w:val="left"/>
              <w:rPr/>
            </w:pPr>
            <w:r>
              <w:rPr/>
              <w:t>Phone</w:t>
            </w:r>
          </w:p>
        </w:tc>
        <w:tc>
          <w:tcPr>
            <w:tcW w:w="3408" w:type="dxa"/>
            <w:tcBorders/>
            <w:vAlign w:val="center"/>
          </w:tcPr>
          <w:p>
            <w:pPr>
              <w:pStyle w:val="TableContents"/>
              <w:bidi w:val="0"/>
              <w:spacing w:before="0" w:after="0"/>
              <w:jc w:val="left"/>
              <w:rPr/>
            </w:pPr>
            <w:r>
              <w:rPr/>
              <w:t>8559766951</w:t>
            </w:r>
          </w:p>
        </w:tc>
      </w:tr>
      <w:tr>
        <w:trPr/>
        <w:tc>
          <w:tcPr>
            <w:tcW w:w="6797" w:type="dxa"/>
            <w:tcBorders/>
            <w:vAlign w:val="center"/>
          </w:tcPr>
          <w:p>
            <w:pPr>
              <w:pStyle w:val="TableContents"/>
              <w:bidi w:val="0"/>
              <w:spacing w:before="0" w:after="283"/>
              <w:jc w:val="left"/>
              <w:rPr/>
            </w:pPr>
            <w:r>
              <w:rPr/>
              <w:t>Name of Person for Whose Account the Securities are To Be Sold</w:t>
            </w:r>
          </w:p>
        </w:tc>
        <w:tc>
          <w:tcPr>
            <w:tcW w:w="3408" w:type="dxa"/>
            <w:tcBorders/>
            <w:vAlign w:val="center"/>
          </w:tcPr>
          <w:p>
            <w:pPr>
              <w:pStyle w:val="TableContents"/>
              <w:bidi w:val="0"/>
              <w:spacing w:before="0" w:after="0"/>
              <w:jc w:val="left"/>
              <w:rPr/>
            </w:pPr>
            <w:r>
              <w:rPr/>
              <w:t>DAVID BATES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7" w:type="dxa"/>
            <w:tcBorders/>
            <w:vAlign w:val="center"/>
          </w:tcPr>
          <w:p>
            <w:pPr>
              <w:pStyle w:val="TableContents"/>
              <w:bidi w:val="0"/>
              <w:spacing w:before="0" w:after="283"/>
              <w:jc w:val="left"/>
              <w:rPr/>
            </w:pPr>
            <w:r>
              <w:rPr/>
              <w:t>Relationship to Issuer</w:t>
            </w:r>
          </w:p>
        </w:tc>
        <w:tc>
          <w:tcPr>
            <w:tcW w:w="34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7845</w:t>
            </w:r>
          </w:p>
        </w:tc>
        <w:tc>
          <w:tcPr>
            <w:tcW w:w="1460" w:type="dxa"/>
            <w:tcBorders/>
            <w:vAlign w:val="center"/>
          </w:tcPr>
          <w:p>
            <w:pPr>
              <w:pStyle w:val="TableContents"/>
              <w:bidi w:val="0"/>
              <w:spacing w:before="0" w:after="283"/>
              <w:jc w:val="left"/>
              <w:rPr/>
            </w:pPr>
            <w:r>
              <w:rPr/>
              <w:t>1429202.10</w:t>
            </w:r>
          </w:p>
        </w:tc>
        <w:tc>
          <w:tcPr>
            <w:tcW w:w="1550" w:type="dxa"/>
            <w:tcBorders/>
            <w:vAlign w:val="center"/>
          </w:tcPr>
          <w:p>
            <w:pPr>
              <w:pStyle w:val="TableContents"/>
              <w:bidi w:val="0"/>
              <w:spacing w:before="0" w:after="283"/>
              <w:jc w:val="left"/>
              <w:rPr/>
            </w:pPr>
            <w:r>
              <w:rPr/>
              <w:t>117086465</w:t>
            </w:r>
          </w:p>
        </w:tc>
        <w:tc>
          <w:tcPr>
            <w:tcW w:w="1565" w:type="dxa"/>
            <w:tcBorders/>
            <w:vAlign w:val="center"/>
          </w:tcPr>
          <w:p>
            <w:pPr>
              <w:pStyle w:val="TableContents"/>
              <w:bidi w:val="0"/>
              <w:spacing w:before="0" w:after="283"/>
              <w:jc w:val="left"/>
              <w:rPr/>
            </w:pPr>
            <w:r>
              <w:rPr/>
              <w:t>09/14/2026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7845</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 xml:space="preserve">The securities to be sold were acquired upon the vesting of restricted stock units during the period of 03/15/2024 through 04/21/2024 </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09/14/2026</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David Bates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3069</Characters>
  <CharactersWithSpaces>3623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